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A73" w14:textId="77777777" w:rsidR="009531D5" w:rsidRPr="00484ACE" w:rsidRDefault="00000000" w:rsidP="00484ACE">
      <w:pPr>
        <w:spacing w:after="40" w:line="240" w:lineRule="auto"/>
        <w:rPr>
          <w:rFonts w:ascii="Arial" w:hAnsi="Arial" w:cs="Arial"/>
          <w:sz w:val="20"/>
          <w:szCs w:val="20"/>
        </w:rPr>
      </w:pPr>
      <w:r w:rsidRPr="00484ACE">
        <w:rPr>
          <w:rFonts w:ascii="Arial" w:hAnsi="Arial" w:cs="Arial"/>
          <w:b/>
          <w:color w:val="164D6D"/>
          <w:sz w:val="20"/>
          <w:szCs w:val="20"/>
        </w:rPr>
        <w:t>ROBERTSON TANKAM</w:t>
      </w:r>
    </w:p>
    <w:p w14:paraId="0922A003" w14:textId="40F6FA7F" w:rsidR="009531D5" w:rsidRPr="00484ACE" w:rsidRDefault="00EE1E54" w:rsidP="00484ACE">
      <w:pPr>
        <w:spacing w:line="240" w:lineRule="auto"/>
        <w:rPr>
          <w:rFonts w:ascii="Arial" w:hAnsi="Arial" w:cs="Arial"/>
          <w:sz w:val="20"/>
          <w:szCs w:val="20"/>
        </w:rPr>
      </w:pPr>
      <w:r>
        <w:rPr>
          <w:rFonts w:ascii="Arial" w:hAnsi="Arial" w:cs="Arial"/>
          <w:b/>
          <w:color w:val="3E586D"/>
          <w:sz w:val="20"/>
          <w:szCs w:val="20"/>
        </w:rPr>
        <w:t xml:space="preserve">Clinical </w:t>
      </w:r>
      <w:r w:rsidR="00000000" w:rsidRPr="00484ACE">
        <w:rPr>
          <w:rFonts w:ascii="Arial" w:hAnsi="Arial" w:cs="Arial"/>
          <w:b/>
          <w:color w:val="3E586D"/>
          <w:sz w:val="20"/>
          <w:szCs w:val="20"/>
        </w:rPr>
        <w:t>PHARMACIST | HOSPITAL &amp; COMMUNITY PRACTICE</w:t>
      </w:r>
    </w:p>
    <w:p w14:paraId="10614BAA" w14:textId="2C1599D6"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xml:space="preserve">Heath, TX </w:t>
      </w:r>
      <w:r w:rsidR="00484ACE" w:rsidRPr="00484ACE">
        <w:rPr>
          <w:rFonts w:ascii="Arial" w:hAnsi="Arial" w:cs="Arial"/>
          <w:sz w:val="20"/>
          <w:szCs w:val="20"/>
        </w:rPr>
        <w:t>75032 | 703</w:t>
      </w:r>
      <w:r w:rsidRPr="00484ACE">
        <w:rPr>
          <w:rFonts w:ascii="Arial" w:hAnsi="Arial" w:cs="Arial"/>
          <w:sz w:val="20"/>
          <w:szCs w:val="20"/>
        </w:rPr>
        <w:t>-899-</w:t>
      </w:r>
      <w:r w:rsidR="00484ACE" w:rsidRPr="00484ACE">
        <w:rPr>
          <w:rFonts w:ascii="Arial" w:hAnsi="Arial" w:cs="Arial"/>
          <w:sz w:val="20"/>
          <w:szCs w:val="20"/>
        </w:rPr>
        <w:t>2204 | tankamrobby@gmail.com</w:t>
      </w:r>
    </w:p>
    <w:p w14:paraId="7FA0718D"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PROFESSIONAL SUMMARY</w:t>
      </w:r>
    </w:p>
    <w:p w14:paraId="49312249"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Texas-licensed Doctor of Pharmacy (PharmD) with 8 years of combined pharmacy experience across inpatient, emergency, pediatric, and community settings. Deliver evidence-informed medication management through interdisciplinary hospital rounds, vancomycin pharmacokinetic dosing, antimicrobial stewardship, renal dose adjustment, anticoagulation monitoring, and Code Blue response. Experienced in sterile IV compounding, medication reconciliation, Epic EHR documentation, prescription verification, immunizations, and patient counseling. Collaborative, safety-focused pharmacist committed to optimizing therapy across the continuum of care.</w:t>
      </w:r>
    </w:p>
    <w:p w14:paraId="7CFD324B"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CORE QUALIFICATIONS</w:t>
      </w:r>
    </w:p>
    <w:p w14:paraId="187F570B"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Epic EHR: medication-order review, clinical documentation, intervention communication</w:t>
      </w:r>
    </w:p>
    <w:p w14:paraId="683AF4C5"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Inpatient, emergency &amp; pediatric pharmacy     • Interdisciplinary hospital rounds</w:t>
      </w:r>
    </w:p>
    <w:p w14:paraId="38CD171D"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Vancomycin dosing &amp; monitoring     • Antimicrobial stewardship &amp; renal dosing</w:t>
      </w:r>
    </w:p>
    <w:p w14:paraId="2EFC7C71"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Anticoagulation monitoring &amp; Code Blue response     • Sterile IV compounding</w:t>
      </w:r>
    </w:p>
    <w:p w14:paraId="273ECAC7"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 Medication reconciliation, MTM &amp; immunizations     • English, French &amp; German</w:t>
      </w:r>
    </w:p>
    <w:p w14:paraId="2EF5F1F6"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PROFESSIONAL EXPERIENCE</w:t>
      </w:r>
    </w:p>
    <w:p w14:paraId="2C5030A7" w14:textId="0F7C8B8F" w:rsidR="009531D5" w:rsidRPr="00484ACE" w:rsidRDefault="00000000" w:rsidP="00484ACE">
      <w:pPr>
        <w:spacing w:before="100" w:after="20" w:line="240" w:lineRule="auto"/>
        <w:rPr>
          <w:rFonts w:ascii="Arial" w:hAnsi="Arial" w:cs="Arial"/>
          <w:sz w:val="20"/>
          <w:szCs w:val="20"/>
        </w:rPr>
      </w:pPr>
      <w:r w:rsidRPr="00484ACE">
        <w:rPr>
          <w:rFonts w:ascii="Arial" w:hAnsi="Arial" w:cs="Arial"/>
          <w:b/>
          <w:sz w:val="20"/>
          <w:szCs w:val="20"/>
        </w:rPr>
        <w:t xml:space="preserve">Clinical </w:t>
      </w:r>
      <w:r w:rsidR="00484ACE" w:rsidRPr="00484ACE">
        <w:rPr>
          <w:rFonts w:ascii="Arial" w:hAnsi="Arial" w:cs="Arial"/>
          <w:b/>
          <w:sz w:val="20"/>
          <w:szCs w:val="20"/>
        </w:rPr>
        <w:t>Pharmacist | Covenant</w:t>
      </w:r>
      <w:r w:rsidRPr="00484ACE">
        <w:rPr>
          <w:rFonts w:ascii="Arial" w:hAnsi="Arial" w:cs="Arial"/>
          <w:b/>
          <w:sz w:val="20"/>
          <w:szCs w:val="20"/>
        </w:rPr>
        <w:t xml:space="preserve"> Health Hospital | Texas / New Mexico</w:t>
      </w:r>
    </w:p>
    <w:p w14:paraId="1B6738AF"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December 2024 – Present</w:t>
      </w:r>
    </w:p>
    <w:p w14:paraId="61F64606" w14:textId="77CB6D4F"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Evaluate inpatient medication orders for indication, dose, allergies, interactions, contraindications, and renal or hepatic adjustments; communicate recommendations to prescribers.</w:t>
      </w:r>
    </w:p>
    <w:p w14:paraId="3FE933B7" w14:textId="6DC8BC5B"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Manage vancomycin pharmacokinetic dosing and therapeutic monitoring; assess drug levels, renal function, and patient response to recommend dose adjustments.</w:t>
      </w:r>
    </w:p>
    <w:p w14:paraId="7071BDA8" w14:textId="029598D3"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Support antimicrobial stewardship through antibiotic regimen review, dose optimization, and collaboration with the care team on appropriate therapy.</w:t>
      </w:r>
    </w:p>
    <w:p w14:paraId="5685CF7D" w14:textId="44C710FE"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Monitor anticoagulant therapy and recommend patient-specific adjustments; contribute to medication reconciliation, therapeutic monitoring, and transitions of care.</w:t>
      </w:r>
    </w:p>
    <w:p w14:paraId="6675D92E" w14:textId="1020FE14" w:rsidR="009531D5" w:rsidRPr="00484ACE" w:rsidRDefault="00000000" w:rsidP="00484ACE">
      <w:pPr>
        <w:pStyle w:val="ListParagraph"/>
        <w:numPr>
          <w:ilvl w:val="0"/>
          <w:numId w:val="10"/>
        </w:numPr>
        <w:spacing w:line="240" w:lineRule="auto"/>
        <w:rPr>
          <w:rFonts w:ascii="Arial" w:hAnsi="Arial" w:cs="Arial"/>
          <w:sz w:val="20"/>
          <w:szCs w:val="20"/>
        </w:rPr>
      </w:pPr>
      <w:proofErr w:type="gramStart"/>
      <w:r w:rsidRPr="00484ACE">
        <w:rPr>
          <w:rFonts w:ascii="Arial" w:hAnsi="Arial" w:cs="Arial"/>
          <w:sz w:val="20"/>
          <w:szCs w:val="20"/>
        </w:rPr>
        <w:t>Participate</w:t>
      </w:r>
      <w:proofErr w:type="gramEnd"/>
      <w:r w:rsidRPr="00484ACE">
        <w:rPr>
          <w:rFonts w:ascii="Arial" w:hAnsi="Arial" w:cs="Arial"/>
          <w:sz w:val="20"/>
          <w:szCs w:val="20"/>
        </w:rPr>
        <w:t xml:space="preserve"> in interdisciplinary hospital rounds across inpatient, pediatric, and emergency services, providing patient-specific pharmacotherapy recommendations.</w:t>
      </w:r>
    </w:p>
    <w:p w14:paraId="5219B3B2" w14:textId="3C2B97D3"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Respond to Code Blue emergencies as part of the care team, supporting timely emergency medication selection, preparation, and administration workflows.</w:t>
      </w:r>
    </w:p>
    <w:p w14:paraId="3F0F826A" w14:textId="227DB567"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Verify sterile IV medications and document clinical interventions, medication safety concerns, and care-team recommendations using Epic EHR.</w:t>
      </w:r>
    </w:p>
    <w:p w14:paraId="510AF2AD" w14:textId="59E7EF37" w:rsidR="009531D5" w:rsidRPr="00484ACE" w:rsidRDefault="00000000" w:rsidP="00484ACE">
      <w:pPr>
        <w:spacing w:before="100" w:after="20" w:line="240" w:lineRule="auto"/>
        <w:rPr>
          <w:rFonts w:ascii="Arial" w:hAnsi="Arial" w:cs="Arial"/>
          <w:sz w:val="20"/>
          <w:szCs w:val="20"/>
        </w:rPr>
      </w:pPr>
      <w:r w:rsidRPr="00484ACE">
        <w:rPr>
          <w:rFonts w:ascii="Arial" w:hAnsi="Arial" w:cs="Arial"/>
          <w:b/>
          <w:sz w:val="20"/>
          <w:szCs w:val="20"/>
        </w:rPr>
        <w:t xml:space="preserve">Staff </w:t>
      </w:r>
      <w:r w:rsidR="00484ACE" w:rsidRPr="00484ACE">
        <w:rPr>
          <w:rFonts w:ascii="Arial" w:hAnsi="Arial" w:cs="Arial"/>
          <w:b/>
          <w:sz w:val="20"/>
          <w:szCs w:val="20"/>
        </w:rPr>
        <w:t xml:space="preserve">Pharmacist </w:t>
      </w:r>
      <w:proofErr w:type="gramStart"/>
      <w:r w:rsidR="00484ACE" w:rsidRPr="00484ACE">
        <w:rPr>
          <w:rFonts w:ascii="Arial" w:hAnsi="Arial" w:cs="Arial"/>
          <w:b/>
          <w:sz w:val="20"/>
          <w:szCs w:val="20"/>
        </w:rPr>
        <w:t>|</w:t>
      </w:r>
      <w:r w:rsidRPr="00484ACE">
        <w:rPr>
          <w:rFonts w:ascii="Arial" w:hAnsi="Arial" w:cs="Arial"/>
          <w:b/>
          <w:sz w:val="20"/>
          <w:szCs w:val="20"/>
        </w:rPr>
        <w:t xml:space="preserve">  CVS</w:t>
      </w:r>
      <w:proofErr w:type="gramEnd"/>
      <w:r w:rsidRPr="00484ACE">
        <w:rPr>
          <w:rFonts w:ascii="Arial" w:hAnsi="Arial" w:cs="Arial"/>
          <w:b/>
          <w:sz w:val="20"/>
          <w:szCs w:val="20"/>
        </w:rPr>
        <w:t xml:space="preserve"> Pharmacy | Lubbock, Texas</w:t>
      </w:r>
    </w:p>
    <w:p w14:paraId="2C0CAC58" w14:textId="77777777" w:rsidR="009531D5" w:rsidRPr="00E13F90" w:rsidRDefault="00000000" w:rsidP="00E13F90">
      <w:pPr>
        <w:spacing w:line="240" w:lineRule="auto"/>
        <w:rPr>
          <w:rFonts w:ascii="Arial" w:hAnsi="Arial" w:cs="Arial"/>
          <w:sz w:val="20"/>
          <w:szCs w:val="20"/>
        </w:rPr>
      </w:pPr>
      <w:r w:rsidRPr="00E13F90">
        <w:rPr>
          <w:rFonts w:ascii="Arial" w:hAnsi="Arial" w:cs="Arial"/>
          <w:sz w:val="20"/>
          <w:szCs w:val="20"/>
        </w:rPr>
        <w:t>November 2020 – Present</w:t>
      </w:r>
    </w:p>
    <w:p w14:paraId="7D3C691B" w14:textId="32701155"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Provide individualized counseling on medication use, adverse effects, adherence, and appropriate nonprescription therapies.</w:t>
      </w:r>
    </w:p>
    <w:p w14:paraId="11993968" w14:textId="0E325DCE" w:rsidR="009531D5" w:rsidRPr="00484ACE" w:rsidRDefault="00000000" w:rsidP="00484ACE">
      <w:pPr>
        <w:pStyle w:val="ListParagraph"/>
        <w:numPr>
          <w:ilvl w:val="0"/>
          <w:numId w:val="10"/>
        </w:numPr>
        <w:spacing w:after="60" w:line="240" w:lineRule="auto"/>
        <w:rPr>
          <w:rFonts w:ascii="Arial" w:hAnsi="Arial" w:cs="Arial"/>
          <w:sz w:val="20"/>
          <w:szCs w:val="20"/>
        </w:rPr>
      </w:pPr>
      <w:proofErr w:type="gramStart"/>
      <w:r w:rsidRPr="00484ACE">
        <w:rPr>
          <w:rFonts w:ascii="Arial" w:hAnsi="Arial" w:cs="Arial"/>
          <w:sz w:val="20"/>
          <w:szCs w:val="20"/>
        </w:rPr>
        <w:t>Deliver</w:t>
      </w:r>
      <w:proofErr w:type="gramEnd"/>
      <w:r w:rsidRPr="00484ACE">
        <w:rPr>
          <w:rFonts w:ascii="Arial" w:hAnsi="Arial" w:cs="Arial"/>
          <w:sz w:val="20"/>
          <w:szCs w:val="20"/>
        </w:rPr>
        <w:t xml:space="preserve"> immunization services and medication therapy management support within professional scope and training.</w:t>
      </w:r>
    </w:p>
    <w:p w14:paraId="3E3C035A" w14:textId="738AF464"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Coordinate with prescribers, pharmacy technicians, and payers to resolve prescription issues and maintain continuity of care.</w:t>
      </w:r>
    </w:p>
    <w:p w14:paraId="1F5972DB" w14:textId="4C4888CF"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Guide technician workflows, medication inventory practices, regulatory compliance, and service priorities in a busy community pharmacy.</w:t>
      </w:r>
    </w:p>
    <w:p w14:paraId="45980942" w14:textId="0C280880"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Identify medication-related concerns during prescription review and escalate complex therapy questions to prescribers as appropriate.</w:t>
      </w:r>
    </w:p>
    <w:p w14:paraId="74A810AD" w14:textId="3FF93A3A" w:rsidR="009531D5" w:rsidRPr="00484ACE" w:rsidRDefault="00000000" w:rsidP="00484ACE">
      <w:pPr>
        <w:pStyle w:val="ListParagraph"/>
        <w:numPr>
          <w:ilvl w:val="0"/>
          <w:numId w:val="10"/>
        </w:numPr>
        <w:spacing w:after="60" w:line="240" w:lineRule="auto"/>
        <w:rPr>
          <w:rFonts w:ascii="Arial" w:hAnsi="Arial" w:cs="Arial"/>
          <w:sz w:val="20"/>
          <w:szCs w:val="20"/>
        </w:rPr>
      </w:pPr>
      <w:r w:rsidRPr="00484ACE">
        <w:rPr>
          <w:rFonts w:ascii="Arial" w:hAnsi="Arial" w:cs="Arial"/>
          <w:sz w:val="20"/>
          <w:szCs w:val="20"/>
        </w:rPr>
        <w:t>Verify prescriptions for accuracy, appropriateness, interactions, and patient safety before dispensing.</w:t>
      </w:r>
    </w:p>
    <w:p w14:paraId="6E94A5AB" w14:textId="36019D52" w:rsidR="009531D5" w:rsidRPr="00484ACE" w:rsidRDefault="00000000" w:rsidP="00484ACE">
      <w:pPr>
        <w:spacing w:before="100" w:line="240" w:lineRule="auto"/>
        <w:rPr>
          <w:rFonts w:ascii="Arial" w:hAnsi="Arial" w:cs="Arial"/>
          <w:sz w:val="20"/>
          <w:szCs w:val="20"/>
        </w:rPr>
      </w:pPr>
      <w:r w:rsidRPr="00484ACE">
        <w:rPr>
          <w:rFonts w:ascii="Arial" w:hAnsi="Arial" w:cs="Arial"/>
          <w:b/>
          <w:sz w:val="20"/>
          <w:szCs w:val="20"/>
        </w:rPr>
        <w:t xml:space="preserve">Pharmacist </w:t>
      </w:r>
      <w:r w:rsidR="00484ACE" w:rsidRPr="00484ACE">
        <w:rPr>
          <w:rFonts w:ascii="Arial" w:hAnsi="Arial" w:cs="Arial"/>
          <w:b/>
          <w:sz w:val="20"/>
          <w:szCs w:val="20"/>
        </w:rPr>
        <w:t>Intern | Baker’s</w:t>
      </w:r>
      <w:r w:rsidRPr="00484ACE">
        <w:rPr>
          <w:rFonts w:ascii="Arial" w:hAnsi="Arial" w:cs="Arial"/>
          <w:b/>
          <w:sz w:val="20"/>
          <w:szCs w:val="20"/>
        </w:rPr>
        <w:t xml:space="preserve"> Pharmacy, Omaha, Nebraska</w:t>
      </w:r>
    </w:p>
    <w:p w14:paraId="57A495D1" w14:textId="77777777" w:rsidR="009531D5" w:rsidRDefault="00000000" w:rsidP="00484ACE">
      <w:pPr>
        <w:spacing w:line="240" w:lineRule="auto"/>
        <w:rPr>
          <w:rFonts w:ascii="Arial" w:hAnsi="Arial" w:cs="Arial"/>
          <w:sz w:val="20"/>
          <w:szCs w:val="20"/>
        </w:rPr>
      </w:pPr>
      <w:r w:rsidRPr="00484ACE">
        <w:rPr>
          <w:rFonts w:ascii="Arial" w:hAnsi="Arial" w:cs="Arial"/>
          <w:sz w:val="20"/>
          <w:szCs w:val="20"/>
        </w:rPr>
        <w:t>September 2018 – May 2020</w:t>
      </w:r>
    </w:p>
    <w:p w14:paraId="0AF98D73" w14:textId="77777777" w:rsidR="00E13F90" w:rsidRPr="00484ACE" w:rsidRDefault="00E13F90" w:rsidP="00484ACE">
      <w:pPr>
        <w:spacing w:line="240" w:lineRule="auto"/>
        <w:rPr>
          <w:rFonts w:ascii="Arial" w:hAnsi="Arial" w:cs="Arial"/>
          <w:sz w:val="20"/>
          <w:szCs w:val="20"/>
        </w:rPr>
      </w:pPr>
    </w:p>
    <w:p w14:paraId="60146723" w14:textId="6821DF9E" w:rsidR="009531D5" w:rsidRPr="00484ACE" w:rsidRDefault="00000000" w:rsidP="00484ACE">
      <w:pPr>
        <w:spacing w:before="100" w:line="240" w:lineRule="auto"/>
        <w:rPr>
          <w:rFonts w:ascii="Arial" w:hAnsi="Arial" w:cs="Arial"/>
          <w:sz w:val="20"/>
          <w:szCs w:val="20"/>
        </w:rPr>
      </w:pPr>
      <w:r w:rsidRPr="00484ACE">
        <w:rPr>
          <w:rFonts w:ascii="Arial" w:hAnsi="Arial" w:cs="Arial"/>
          <w:b/>
          <w:sz w:val="20"/>
          <w:szCs w:val="20"/>
        </w:rPr>
        <w:lastRenderedPageBreak/>
        <w:t xml:space="preserve">Direct Support </w:t>
      </w:r>
      <w:r w:rsidR="00484ACE" w:rsidRPr="00484ACE">
        <w:rPr>
          <w:rFonts w:ascii="Arial" w:hAnsi="Arial" w:cs="Arial"/>
          <w:b/>
          <w:sz w:val="20"/>
          <w:szCs w:val="20"/>
        </w:rPr>
        <w:t xml:space="preserve">Staff </w:t>
      </w:r>
      <w:proofErr w:type="gramStart"/>
      <w:r w:rsidR="00484ACE" w:rsidRPr="00484ACE">
        <w:rPr>
          <w:rFonts w:ascii="Arial" w:hAnsi="Arial" w:cs="Arial"/>
          <w:b/>
          <w:sz w:val="20"/>
          <w:szCs w:val="20"/>
        </w:rPr>
        <w:t>|</w:t>
      </w:r>
      <w:r w:rsidRPr="00484ACE">
        <w:rPr>
          <w:rFonts w:ascii="Arial" w:hAnsi="Arial" w:cs="Arial"/>
          <w:b/>
          <w:sz w:val="20"/>
          <w:szCs w:val="20"/>
        </w:rPr>
        <w:t xml:space="preserve">  ResCare</w:t>
      </w:r>
      <w:proofErr w:type="gramEnd"/>
      <w:r w:rsidRPr="00484ACE">
        <w:rPr>
          <w:rFonts w:ascii="Arial" w:hAnsi="Arial" w:cs="Arial"/>
          <w:b/>
          <w:sz w:val="20"/>
          <w:szCs w:val="20"/>
        </w:rPr>
        <w:t>, Kansas City, Kansas</w:t>
      </w:r>
    </w:p>
    <w:p w14:paraId="09C59F5B"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March 2015 – June 2016</w:t>
      </w:r>
    </w:p>
    <w:p w14:paraId="7D7F2046"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EDUCATION</w:t>
      </w:r>
    </w:p>
    <w:p w14:paraId="110622CE" w14:textId="02BBD50C"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Doctor of Pharmacy (</w:t>
      </w:r>
      <w:r w:rsidR="00484ACE" w:rsidRPr="00484ACE">
        <w:rPr>
          <w:rFonts w:ascii="Arial" w:hAnsi="Arial" w:cs="Arial"/>
          <w:sz w:val="20"/>
          <w:szCs w:val="20"/>
        </w:rPr>
        <w:t xml:space="preserve">PharmD) </w:t>
      </w:r>
      <w:proofErr w:type="gramStart"/>
      <w:r w:rsidR="00484ACE" w:rsidRPr="00484ACE">
        <w:rPr>
          <w:rFonts w:ascii="Arial" w:hAnsi="Arial" w:cs="Arial"/>
          <w:sz w:val="20"/>
          <w:szCs w:val="20"/>
        </w:rPr>
        <w:t>|</w:t>
      </w:r>
      <w:r w:rsidRPr="00484ACE">
        <w:rPr>
          <w:rFonts w:ascii="Arial" w:hAnsi="Arial" w:cs="Arial"/>
          <w:sz w:val="20"/>
          <w:szCs w:val="20"/>
        </w:rPr>
        <w:t xml:space="preserve">  Creighton</w:t>
      </w:r>
      <w:proofErr w:type="gramEnd"/>
      <w:r w:rsidRPr="00484ACE">
        <w:rPr>
          <w:rFonts w:ascii="Arial" w:hAnsi="Arial" w:cs="Arial"/>
          <w:sz w:val="20"/>
          <w:szCs w:val="20"/>
        </w:rPr>
        <w:t xml:space="preserve"> University, Omaha, </w:t>
      </w:r>
      <w:proofErr w:type="gramStart"/>
      <w:r w:rsidRPr="00484ACE">
        <w:rPr>
          <w:rFonts w:ascii="Arial" w:hAnsi="Arial" w:cs="Arial"/>
          <w:sz w:val="20"/>
          <w:szCs w:val="20"/>
        </w:rPr>
        <w:t>Nebraska  |</w:t>
      </w:r>
      <w:proofErr w:type="gramEnd"/>
      <w:r w:rsidRPr="00484ACE">
        <w:rPr>
          <w:rFonts w:ascii="Arial" w:hAnsi="Arial" w:cs="Arial"/>
          <w:sz w:val="20"/>
          <w:szCs w:val="20"/>
        </w:rPr>
        <w:t xml:space="preserve">  May 2020</w:t>
      </w:r>
    </w:p>
    <w:p w14:paraId="3371F89A" w14:textId="50FDFAD3" w:rsidR="009531D5" w:rsidRPr="00484ACE" w:rsidRDefault="00484ACE" w:rsidP="00484ACE">
      <w:pPr>
        <w:spacing w:line="240" w:lineRule="auto"/>
        <w:rPr>
          <w:rFonts w:ascii="Arial" w:hAnsi="Arial" w:cs="Arial"/>
          <w:sz w:val="20"/>
          <w:szCs w:val="20"/>
        </w:rPr>
      </w:pPr>
      <w:r w:rsidRPr="00484ACE">
        <w:rPr>
          <w:rFonts w:ascii="Arial" w:hAnsi="Arial" w:cs="Arial"/>
          <w:sz w:val="20"/>
          <w:szCs w:val="20"/>
        </w:rPr>
        <w:t xml:space="preserve">Associate degree, </w:t>
      </w:r>
      <w:proofErr w:type="gramStart"/>
      <w:r w:rsidRPr="00484ACE">
        <w:rPr>
          <w:rFonts w:ascii="Arial" w:hAnsi="Arial" w:cs="Arial"/>
          <w:sz w:val="20"/>
          <w:szCs w:val="20"/>
        </w:rPr>
        <w:t>Biology  |</w:t>
      </w:r>
      <w:proofErr w:type="gramEnd"/>
      <w:r w:rsidRPr="00484ACE">
        <w:rPr>
          <w:rFonts w:ascii="Arial" w:hAnsi="Arial" w:cs="Arial"/>
          <w:sz w:val="20"/>
          <w:szCs w:val="20"/>
        </w:rPr>
        <w:t xml:space="preserve">  Kansas City Kansas Community </w:t>
      </w:r>
      <w:proofErr w:type="gramStart"/>
      <w:r w:rsidRPr="00484ACE">
        <w:rPr>
          <w:rFonts w:ascii="Arial" w:hAnsi="Arial" w:cs="Arial"/>
          <w:sz w:val="20"/>
          <w:szCs w:val="20"/>
        </w:rPr>
        <w:t>College  |</w:t>
      </w:r>
      <w:proofErr w:type="gramEnd"/>
      <w:r w:rsidRPr="00484ACE">
        <w:rPr>
          <w:rFonts w:ascii="Arial" w:hAnsi="Arial" w:cs="Arial"/>
          <w:sz w:val="20"/>
          <w:szCs w:val="20"/>
        </w:rPr>
        <w:t xml:space="preserve">  June 2016</w:t>
      </w:r>
    </w:p>
    <w:p w14:paraId="365AF587"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LICENSURE &amp; CERTIFICATIONS</w:t>
      </w:r>
    </w:p>
    <w:p w14:paraId="5A89FDC1" w14:textId="49842EAC" w:rsidR="009531D5" w:rsidRPr="00484ACE" w:rsidRDefault="00000000" w:rsidP="00484ACE">
      <w:pPr>
        <w:pStyle w:val="ListParagraph"/>
        <w:numPr>
          <w:ilvl w:val="0"/>
          <w:numId w:val="12"/>
        </w:numPr>
        <w:spacing w:line="240" w:lineRule="auto"/>
        <w:rPr>
          <w:rFonts w:ascii="Arial" w:hAnsi="Arial" w:cs="Arial"/>
          <w:sz w:val="20"/>
          <w:szCs w:val="20"/>
        </w:rPr>
      </w:pPr>
      <w:r w:rsidRPr="00484ACE">
        <w:rPr>
          <w:rFonts w:ascii="Arial" w:hAnsi="Arial" w:cs="Arial"/>
          <w:sz w:val="20"/>
          <w:szCs w:val="20"/>
        </w:rPr>
        <w:t>Texas Pharmacist License #67786 — Active</w:t>
      </w:r>
    </w:p>
    <w:p w14:paraId="7AD8BA6A" w14:textId="43327253" w:rsidR="009531D5" w:rsidRPr="00484ACE" w:rsidRDefault="00000000" w:rsidP="00484ACE">
      <w:pPr>
        <w:pStyle w:val="ListParagraph"/>
        <w:numPr>
          <w:ilvl w:val="0"/>
          <w:numId w:val="12"/>
        </w:numPr>
        <w:spacing w:line="240" w:lineRule="auto"/>
        <w:rPr>
          <w:rFonts w:ascii="Arial" w:hAnsi="Arial" w:cs="Arial"/>
          <w:sz w:val="20"/>
          <w:szCs w:val="20"/>
        </w:rPr>
      </w:pPr>
      <w:r w:rsidRPr="00484ACE">
        <w:rPr>
          <w:rFonts w:ascii="Arial" w:hAnsi="Arial" w:cs="Arial"/>
          <w:sz w:val="20"/>
          <w:szCs w:val="20"/>
        </w:rPr>
        <w:t>Sterile IV Compounding Certification — October 2024</w:t>
      </w:r>
    </w:p>
    <w:p w14:paraId="67746486" w14:textId="57FF1B41" w:rsidR="009531D5" w:rsidRPr="00484ACE" w:rsidRDefault="00000000" w:rsidP="00484ACE">
      <w:pPr>
        <w:pStyle w:val="ListParagraph"/>
        <w:numPr>
          <w:ilvl w:val="0"/>
          <w:numId w:val="12"/>
        </w:numPr>
        <w:spacing w:line="240" w:lineRule="auto"/>
        <w:rPr>
          <w:rFonts w:ascii="Arial" w:hAnsi="Arial" w:cs="Arial"/>
          <w:sz w:val="20"/>
          <w:szCs w:val="20"/>
        </w:rPr>
      </w:pPr>
      <w:proofErr w:type="spellStart"/>
      <w:r w:rsidRPr="00484ACE">
        <w:rPr>
          <w:rFonts w:ascii="Arial" w:hAnsi="Arial" w:cs="Arial"/>
          <w:sz w:val="20"/>
          <w:szCs w:val="20"/>
        </w:rPr>
        <w:t>APhA</w:t>
      </w:r>
      <w:proofErr w:type="spellEnd"/>
      <w:r w:rsidRPr="00484ACE">
        <w:rPr>
          <w:rFonts w:ascii="Arial" w:hAnsi="Arial" w:cs="Arial"/>
          <w:sz w:val="20"/>
          <w:szCs w:val="20"/>
        </w:rPr>
        <w:t xml:space="preserve"> Medication Therapy Management Certificate</w:t>
      </w:r>
    </w:p>
    <w:p w14:paraId="774157CC" w14:textId="44177C10" w:rsidR="009531D5" w:rsidRPr="00484ACE" w:rsidRDefault="00000000" w:rsidP="00484ACE">
      <w:pPr>
        <w:pStyle w:val="ListParagraph"/>
        <w:numPr>
          <w:ilvl w:val="0"/>
          <w:numId w:val="12"/>
        </w:numPr>
        <w:spacing w:line="240" w:lineRule="auto"/>
        <w:rPr>
          <w:rFonts w:ascii="Arial" w:hAnsi="Arial" w:cs="Arial"/>
          <w:sz w:val="20"/>
          <w:szCs w:val="20"/>
        </w:rPr>
      </w:pPr>
      <w:proofErr w:type="spellStart"/>
      <w:r w:rsidRPr="00484ACE">
        <w:rPr>
          <w:rFonts w:ascii="Arial" w:hAnsi="Arial" w:cs="Arial"/>
          <w:sz w:val="20"/>
          <w:szCs w:val="20"/>
        </w:rPr>
        <w:t>APhA</w:t>
      </w:r>
      <w:proofErr w:type="spellEnd"/>
      <w:r w:rsidRPr="00484ACE">
        <w:rPr>
          <w:rFonts w:ascii="Arial" w:hAnsi="Arial" w:cs="Arial"/>
          <w:sz w:val="20"/>
          <w:szCs w:val="20"/>
        </w:rPr>
        <w:t xml:space="preserve"> Diabetes Care Certificate</w:t>
      </w:r>
    </w:p>
    <w:p w14:paraId="20D21543" w14:textId="4A3F8EBD" w:rsidR="009531D5" w:rsidRPr="00484ACE" w:rsidRDefault="00000000" w:rsidP="00484ACE">
      <w:pPr>
        <w:pStyle w:val="ListParagraph"/>
        <w:numPr>
          <w:ilvl w:val="0"/>
          <w:numId w:val="12"/>
        </w:numPr>
        <w:spacing w:line="240" w:lineRule="auto"/>
        <w:rPr>
          <w:rFonts w:ascii="Arial" w:hAnsi="Arial" w:cs="Arial"/>
          <w:sz w:val="20"/>
          <w:szCs w:val="20"/>
        </w:rPr>
      </w:pPr>
      <w:proofErr w:type="spellStart"/>
      <w:r w:rsidRPr="00484ACE">
        <w:rPr>
          <w:rFonts w:ascii="Arial" w:hAnsi="Arial" w:cs="Arial"/>
          <w:sz w:val="20"/>
          <w:szCs w:val="20"/>
        </w:rPr>
        <w:t>APhA</w:t>
      </w:r>
      <w:proofErr w:type="spellEnd"/>
      <w:r w:rsidRPr="00484ACE">
        <w:rPr>
          <w:rFonts w:ascii="Arial" w:hAnsi="Arial" w:cs="Arial"/>
          <w:sz w:val="20"/>
          <w:szCs w:val="20"/>
        </w:rPr>
        <w:t xml:space="preserve"> Immunization Delivery Certificate</w:t>
      </w:r>
    </w:p>
    <w:p w14:paraId="36867166" w14:textId="0371F57C" w:rsidR="009531D5" w:rsidRPr="00484ACE" w:rsidRDefault="00000000" w:rsidP="00484ACE">
      <w:pPr>
        <w:pStyle w:val="ListParagraph"/>
        <w:numPr>
          <w:ilvl w:val="0"/>
          <w:numId w:val="12"/>
        </w:numPr>
        <w:spacing w:line="240" w:lineRule="auto"/>
        <w:rPr>
          <w:rFonts w:ascii="Arial" w:hAnsi="Arial" w:cs="Arial"/>
          <w:sz w:val="20"/>
          <w:szCs w:val="20"/>
        </w:rPr>
      </w:pPr>
      <w:r w:rsidRPr="00484ACE">
        <w:rPr>
          <w:rFonts w:ascii="Arial" w:hAnsi="Arial" w:cs="Arial"/>
          <w:sz w:val="20"/>
          <w:szCs w:val="20"/>
        </w:rPr>
        <w:t>American Heart Association Basic Life Support Certificate</w:t>
      </w:r>
    </w:p>
    <w:p w14:paraId="5EB92986" w14:textId="073CF577" w:rsidR="009531D5" w:rsidRPr="00484ACE" w:rsidRDefault="00000000" w:rsidP="00484ACE">
      <w:pPr>
        <w:pStyle w:val="ListParagraph"/>
        <w:numPr>
          <w:ilvl w:val="0"/>
          <w:numId w:val="12"/>
        </w:numPr>
        <w:spacing w:line="240" w:lineRule="auto"/>
        <w:rPr>
          <w:rFonts w:ascii="Arial" w:hAnsi="Arial" w:cs="Arial"/>
          <w:sz w:val="20"/>
          <w:szCs w:val="20"/>
        </w:rPr>
      </w:pPr>
      <w:r w:rsidRPr="00484ACE">
        <w:rPr>
          <w:rFonts w:ascii="Arial" w:hAnsi="Arial" w:cs="Arial"/>
          <w:sz w:val="20"/>
          <w:szCs w:val="20"/>
        </w:rPr>
        <w:t>Project Management Professional (</w:t>
      </w:r>
      <w:r w:rsidR="00E13F90" w:rsidRPr="00484ACE">
        <w:rPr>
          <w:rFonts w:ascii="Arial" w:hAnsi="Arial" w:cs="Arial"/>
          <w:sz w:val="20"/>
          <w:szCs w:val="20"/>
        </w:rPr>
        <w:t>PMP)</w:t>
      </w:r>
      <w:r w:rsidRPr="00484ACE">
        <w:rPr>
          <w:rFonts w:ascii="Arial" w:hAnsi="Arial" w:cs="Arial"/>
          <w:sz w:val="20"/>
          <w:szCs w:val="20"/>
        </w:rPr>
        <w:t xml:space="preserve"> </w:t>
      </w:r>
      <w:r w:rsidR="00E13F90">
        <w:rPr>
          <w:rFonts w:ascii="Arial" w:hAnsi="Arial" w:cs="Arial"/>
          <w:sz w:val="20"/>
          <w:szCs w:val="20"/>
        </w:rPr>
        <w:t xml:space="preserve">- </w:t>
      </w:r>
      <w:r w:rsidRPr="00484ACE">
        <w:rPr>
          <w:rFonts w:ascii="Arial" w:hAnsi="Arial" w:cs="Arial"/>
          <w:sz w:val="20"/>
          <w:szCs w:val="20"/>
        </w:rPr>
        <w:t>June 2021</w:t>
      </w:r>
    </w:p>
    <w:p w14:paraId="007AE0DC" w14:textId="77777777" w:rsidR="009531D5" w:rsidRPr="00484ACE" w:rsidRDefault="00000000" w:rsidP="00484ACE">
      <w:pPr>
        <w:spacing w:line="240" w:lineRule="auto"/>
        <w:rPr>
          <w:rFonts w:ascii="Arial" w:hAnsi="Arial" w:cs="Arial"/>
          <w:b/>
          <w:bCs/>
          <w:sz w:val="20"/>
          <w:szCs w:val="20"/>
        </w:rPr>
      </w:pPr>
      <w:r w:rsidRPr="00484ACE">
        <w:rPr>
          <w:rFonts w:ascii="Arial" w:hAnsi="Arial" w:cs="Arial"/>
          <w:b/>
          <w:bCs/>
          <w:sz w:val="20"/>
          <w:szCs w:val="20"/>
        </w:rPr>
        <w:t>PHARMACY TECHNOLOGY</w:t>
      </w:r>
    </w:p>
    <w:p w14:paraId="05110FF9" w14:textId="77777777" w:rsidR="009531D5" w:rsidRPr="00484ACE" w:rsidRDefault="00000000" w:rsidP="00484ACE">
      <w:pPr>
        <w:spacing w:line="240" w:lineRule="auto"/>
        <w:rPr>
          <w:rFonts w:ascii="Arial" w:hAnsi="Arial" w:cs="Arial"/>
          <w:sz w:val="20"/>
          <w:szCs w:val="20"/>
        </w:rPr>
      </w:pPr>
      <w:r w:rsidRPr="00484ACE">
        <w:rPr>
          <w:rFonts w:ascii="Arial" w:hAnsi="Arial" w:cs="Arial"/>
          <w:sz w:val="20"/>
          <w:szCs w:val="20"/>
        </w:rPr>
        <w:t>Epic EHR: medication-order review, clinical intervention documentation, and care-team communication; vancomycin therapeutic monitoring; antimicrobial stewardship; renal dose adjustment; anticoagulation monitoring; electronic prescription verification and dispensing workflows.</w:t>
      </w:r>
    </w:p>
    <w:p w14:paraId="7A9E71D6" w14:textId="77777777" w:rsidR="009531D5" w:rsidRPr="00484ACE" w:rsidRDefault="00000000" w:rsidP="00484ACE">
      <w:pPr>
        <w:pBdr>
          <w:bottom w:val="single" w:sz="5" w:space="0" w:color="A8BBC9"/>
        </w:pBdr>
        <w:spacing w:before="200" w:line="240" w:lineRule="auto"/>
        <w:rPr>
          <w:rFonts w:ascii="Arial" w:hAnsi="Arial" w:cs="Arial"/>
          <w:sz w:val="20"/>
          <w:szCs w:val="20"/>
        </w:rPr>
      </w:pPr>
      <w:r w:rsidRPr="00484ACE">
        <w:rPr>
          <w:rFonts w:ascii="Arial" w:hAnsi="Arial" w:cs="Arial"/>
          <w:b/>
          <w:color w:val="164D6D"/>
          <w:sz w:val="20"/>
          <w:szCs w:val="20"/>
        </w:rPr>
        <w:t>LANGUAGES</w:t>
      </w:r>
    </w:p>
    <w:p w14:paraId="2B8214CA" w14:textId="0B74773F" w:rsidR="009531D5" w:rsidRPr="00484ACE" w:rsidRDefault="00484ACE" w:rsidP="00484ACE">
      <w:pPr>
        <w:spacing w:line="240" w:lineRule="auto"/>
        <w:rPr>
          <w:rFonts w:ascii="Arial" w:hAnsi="Arial" w:cs="Arial"/>
          <w:sz w:val="20"/>
          <w:szCs w:val="20"/>
        </w:rPr>
      </w:pPr>
      <w:r w:rsidRPr="00484ACE">
        <w:rPr>
          <w:rFonts w:ascii="Arial" w:hAnsi="Arial" w:cs="Arial"/>
          <w:sz w:val="20"/>
          <w:szCs w:val="20"/>
        </w:rPr>
        <w:t>English |  French |  German</w:t>
      </w:r>
    </w:p>
    <w:sectPr w:rsidR="009531D5" w:rsidRPr="00484ACE" w:rsidSect="00034616">
      <w:footerReference w:type="default" r:id="rId8"/>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D8F8" w14:textId="77777777" w:rsidR="00410D99" w:rsidRDefault="00410D99" w:rsidP="00484ACE">
      <w:pPr>
        <w:spacing w:after="0" w:line="240" w:lineRule="auto"/>
      </w:pPr>
      <w:r>
        <w:separator/>
      </w:r>
    </w:p>
  </w:endnote>
  <w:endnote w:type="continuationSeparator" w:id="0">
    <w:p w14:paraId="2E16C9CB" w14:textId="77777777" w:rsidR="00410D99" w:rsidRDefault="00410D99" w:rsidP="00484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944243"/>
      <w:docPartObj>
        <w:docPartGallery w:val="Page Numbers (Bottom of Page)"/>
        <w:docPartUnique/>
      </w:docPartObj>
    </w:sdtPr>
    <w:sdtEndPr>
      <w:rPr>
        <w:noProof/>
      </w:rPr>
    </w:sdtEndPr>
    <w:sdtContent>
      <w:p w14:paraId="72A3248A" w14:textId="220DD733" w:rsidR="00484ACE" w:rsidRDefault="00484A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7882C1" w14:textId="77777777" w:rsidR="00484ACE" w:rsidRDefault="00484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B7C3A" w14:textId="77777777" w:rsidR="00410D99" w:rsidRDefault="00410D99" w:rsidP="00484ACE">
      <w:pPr>
        <w:spacing w:after="0" w:line="240" w:lineRule="auto"/>
      </w:pPr>
      <w:r>
        <w:separator/>
      </w:r>
    </w:p>
  </w:footnote>
  <w:footnote w:type="continuationSeparator" w:id="0">
    <w:p w14:paraId="3BD462B9" w14:textId="77777777" w:rsidR="00410D99" w:rsidRDefault="00410D99" w:rsidP="00484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192BC1"/>
    <w:multiLevelType w:val="hybridMultilevel"/>
    <w:tmpl w:val="50183892"/>
    <w:lvl w:ilvl="0" w:tplc="8D86B05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E82EBC"/>
    <w:multiLevelType w:val="hybridMultilevel"/>
    <w:tmpl w:val="42D43FBA"/>
    <w:lvl w:ilvl="0" w:tplc="C784BF80">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29218A"/>
    <w:multiLevelType w:val="hybridMultilevel"/>
    <w:tmpl w:val="BA1A10DA"/>
    <w:lvl w:ilvl="0" w:tplc="8D86B05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6375547">
    <w:abstractNumId w:val="8"/>
  </w:num>
  <w:num w:numId="2" w16cid:durableId="1866093439">
    <w:abstractNumId w:val="6"/>
  </w:num>
  <w:num w:numId="3" w16cid:durableId="1037704183">
    <w:abstractNumId w:val="5"/>
  </w:num>
  <w:num w:numId="4" w16cid:durableId="1522626480">
    <w:abstractNumId w:val="4"/>
  </w:num>
  <w:num w:numId="5" w16cid:durableId="217130097">
    <w:abstractNumId w:val="7"/>
  </w:num>
  <w:num w:numId="6" w16cid:durableId="25639629">
    <w:abstractNumId w:val="3"/>
  </w:num>
  <w:num w:numId="7" w16cid:durableId="2081830306">
    <w:abstractNumId w:val="2"/>
  </w:num>
  <w:num w:numId="8" w16cid:durableId="1934239459">
    <w:abstractNumId w:val="1"/>
  </w:num>
  <w:num w:numId="9" w16cid:durableId="438843715">
    <w:abstractNumId w:val="0"/>
  </w:num>
  <w:num w:numId="10" w16cid:durableId="1539663973">
    <w:abstractNumId w:val="10"/>
  </w:num>
  <w:num w:numId="11" w16cid:durableId="1325822147">
    <w:abstractNumId w:val="9"/>
  </w:num>
  <w:num w:numId="12" w16cid:durableId="1062365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0D99"/>
    <w:rsid w:val="00484ACE"/>
    <w:rsid w:val="009531D5"/>
    <w:rsid w:val="009B4C32"/>
    <w:rsid w:val="00AA1D8D"/>
    <w:rsid w:val="00B47730"/>
    <w:rsid w:val="00C63B2D"/>
    <w:rsid w:val="00CB0664"/>
    <w:rsid w:val="00D33DE5"/>
    <w:rsid w:val="00E13F90"/>
    <w:rsid w:val="00EE1E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2EB9C"/>
  <w14:defaultImageDpi w14:val="300"/>
  <w15:docId w15:val="{47C50651-F12F-460C-BD0E-3EF6671D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25303D"/>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Ebotagbo, Ayukncha</cp:lastModifiedBy>
  <cp:revision>2</cp:revision>
  <dcterms:created xsi:type="dcterms:W3CDTF">2026-10-21T23:25:00Z</dcterms:created>
  <dcterms:modified xsi:type="dcterms:W3CDTF">2026-10-21T23:25:00Z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1e826607f990a8af1badf66f1b478ee9e84dec368213bbbe9874739fa9b3fe6a</vt:lpwstr>
  </property>
</Properties>
</file>